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76" w:rsidRPr="00D04697" w:rsidRDefault="00537176" w:rsidP="00537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</w:rPr>
        <w:t xml:space="preserve">Лекция 11 </w:t>
      </w:r>
      <w:proofErr w:type="spellStart"/>
      <w:r w:rsidRPr="00D04697">
        <w:rPr>
          <w:rFonts w:ascii="Times New Roman" w:hAnsi="Times New Roman" w:cs="Times New Roman"/>
          <w:b/>
          <w:sz w:val="28"/>
          <w:szCs w:val="28"/>
        </w:rPr>
        <w:t>NationalBrandIndex</w:t>
      </w:r>
      <w:proofErr w:type="spellEnd"/>
      <w:r w:rsidRPr="00D04697">
        <w:rPr>
          <w:rFonts w:ascii="Times New Roman" w:hAnsi="Times New Roman" w:cs="Times New Roman"/>
          <w:b/>
          <w:sz w:val="28"/>
          <w:szCs w:val="28"/>
        </w:rPr>
        <w:t>. Модель бренда города.</w:t>
      </w:r>
    </w:p>
    <w:p w:rsidR="00537176" w:rsidRDefault="00537176" w:rsidP="0053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С переходом к рыночной системе экономики для многих государств, в том числе и для России, впервые открылся широкий методологический арсенал развития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ресурса. Прежде всего, стали доступны маркетинговые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брендинговые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 инструменты, доказавшие свою актуальность не только в экономике, но и на политическом рынке. Поэтому логичным оказалось преобладание механизмов маркетингового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брендингового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) подхода в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имиджевом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процессе большинства развитых стран мира. В отличие от социологического, территориально-географического и эмпирического подходов,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брендинговый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опирается на фундаментальные открытия, сделанные в области экономики, маркетинга, политических технологий, теории коммуникации. Труды прошлого столетия – Филиппа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Котлера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Kotler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1967], Питера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Друкера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Byrne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Gerdes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2009],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Литмана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Litman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1902] и других авторов заложили основу междисциплинарных технологий, используемых сегодня и в политических науках. Одним из базовых элементов понимания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брендингового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подхода является публичная дипломатия, впервые использованная в период обострения «холодной войны» в 1965 году американским дипломатом Эдмундом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Галлионом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. Под данным термином понимался комплекс мер правительства, направленных на продвижение национальных интересов за рубежом посредством прямого взаимодействия с населением другого государства [Энциклопедия маркетинга,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]. Спустя четверть века развитие публичной дипломатии и маркетинговых технологий привело к систематизации подходов и появлению термина «национальный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». Развитие политического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в трудах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С.Анхольта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Основоположником теории национального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является британский маркетолог С.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Anholt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2003], мировой специалист по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имиджмейкингу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стран, регионов и отдельных городов. Помимо термина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он разработал собственную систему оценки эффективности бренда государства –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. По его теории, государство может быть представлено международному сообществу как некий товар, имеющий собственную марку (бренд). В труде «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мест и публичная дипломатия»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дает практическое определение этому термину, понимая под ним «область знаний и практическую деятельность, направленную на измерение, выстраивание и управление репутацией стран». По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Анхольту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это не просто рекламная кампания государства, а комплексная стратегия, позволяющая странам с ограниченными материальными ресурсами частично сглаживать проблемы и риски, развивающимся странам – ускорять развитие, а развитым – успешно экспортировать свои ценности по всему миру. В своей концепции «шестиугольника»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утверждает, что территории всегда являлись носителями брендов. Сегодня страны используют рекламу и пиар-агентства, а раньше репутацией государств занимались их лидеры, нанимавшие поэтов, философов, художников для улучшения национального имиджа. Это связано с тем, что в действительности никто из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ideology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149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нас не задумывается о какой-либо стране в мире или городе до тех пор, пока территория сама не напоминает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 xml:space="preserve">о себе. Поэтому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смог выделить каналы коммуникации, используемые в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территорий: – через бренды товаров, которые государства экспортируют; – за счет продвижения торговли, туризма, инвестиционной или трудовой привлекательности места; – за счет активных действий во внутренней и внешней политике; – за счет распространения культуры государства; – посредством самих граждан, выезжающих за рубеж, и за счет отношения к иностранцам дома; – через восприятие природы данной территории, окружающей среды и архитектуры; – через образ, формируемый в мировых средствах массовой информации; – через членство в международных институтах и организациях; – через ассоциации с другими странами; – посредством конкуренции в спорте и в развлекательной сфере; – за счет вклада государства мирового масштаба или причиняемого ущерба [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Anholt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]. Данные формы репрезентации территории (государства) обычно подпадают под одну или несколько основных категорий коммуникации, составляющих фигуру шестиугольника (рис. 1). Измерение и анализ уровня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территории происходит на основе данных шести факторов: – люди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): измеряется уровень образования, квалификация рабочей силы, открытость и дружелюбие общества; – власть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): оценка общественного мнения в отношении компетентности и легитимности власти; Рисунок 1. Шестиугольник</w:t>
      </w:r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697">
        <w:rPr>
          <w:rFonts w:ascii="Times New Roman" w:hAnsi="Times New Roman" w:cs="Times New Roman"/>
          <w:sz w:val="28"/>
          <w:szCs w:val="28"/>
        </w:rPr>
        <w:t>места</w:t>
      </w:r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697">
        <w:rPr>
          <w:rFonts w:ascii="Times New Roman" w:hAnsi="Times New Roman" w:cs="Times New Roman"/>
          <w:sz w:val="28"/>
          <w:szCs w:val="28"/>
        </w:rPr>
        <w:t>С</w:t>
      </w:r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Анхольта</w:t>
      </w:r>
      <w:proofErr w:type="spellEnd"/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proofErr w:type="spellStart"/>
      <w:r w:rsidRPr="00D04697">
        <w:rPr>
          <w:rFonts w:ascii="Times New Roman" w:hAnsi="Times New Roman" w:cs="Times New Roman"/>
          <w:sz w:val="28"/>
          <w:szCs w:val="28"/>
          <w:lang w:val="en-US"/>
        </w:rPr>
        <w:t>Darina</w:t>
      </w:r>
      <w:proofErr w:type="spellEnd"/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D04697">
        <w:rPr>
          <w:rFonts w:ascii="Times New Roman" w:hAnsi="Times New Roman" w:cs="Times New Roman"/>
          <w:sz w:val="28"/>
          <w:szCs w:val="28"/>
          <w:lang w:val="en-US"/>
        </w:rPr>
        <w:t>Cherepanova</w:t>
      </w:r>
      <w:proofErr w:type="spellEnd"/>
      <w:r w:rsidRPr="00D04697">
        <w:rPr>
          <w:rFonts w:ascii="Times New Roman" w:hAnsi="Times New Roman" w:cs="Times New Roman"/>
          <w:sz w:val="28"/>
          <w:szCs w:val="28"/>
          <w:lang w:val="en-US"/>
        </w:rPr>
        <w:t xml:space="preserve"> Theories and Problems of Political Studies. </w:t>
      </w:r>
      <w:r w:rsidRPr="00D04697">
        <w:rPr>
          <w:rFonts w:ascii="Times New Roman" w:hAnsi="Times New Roman" w:cs="Times New Roman"/>
          <w:sz w:val="28"/>
          <w:szCs w:val="28"/>
        </w:rPr>
        <w:t>3`2016 – экспорт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export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brands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): измеряются сложившиеся представления о товарах и услугах и пределы, в которых потребители целенаправленно ищут или избегают приобретения; – туризм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): оценивается уровень интереса к посещению страны и привлекательность природных и культурных достопримечательностей; – культура и наследие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): определяется мировое восприятие культурного наследия каждой из стран, а также современной культуры, включая кинематограф, музыку, изобразительное искусство, литературу и спорт; – инвестиции и иммиграция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imigration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): оценивается привлекательность страны для проживания, работы или учебы. Как отмечает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современный маркетолог при построении и реализации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стратегии должен руководствоваться двумя основными постулатами. Первый: человек (реципиент) больше склонен воспринимать ту информацию, в которую он уже верит, нежели правду. Добавим, что любой информационный посыл о государстве должен нести в себе не только правду, но и содержать информацию, в которую уже верит население других стран, так человек на эмоциональном уровне сможет быстрее усвоить новый образ, наслаивая его на уже имеющееся представление. Данное правило также представлено в модели Дж. Шарпа, настаивающего на том, чтобы в процессе коммуникации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медиасообщения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вызывали у человека резонанс с тем, что уже находится в его голове [Шарп,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]. Второй постулат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гласит, человек (реципиент) менее заинтересован в получении информации о государстве, чем имиджмейкер, поэтому при подготовке контента всегда нужно ставить себя на место адресата новостей. Другими словами, ценностные ориентиры, а также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государств в любых сферах могут сильно отличаться, и в этом случае, если не изучать настроения граждан другого государства, новость будет не услышана или, что еще хуже, можно потерять доверие аудитории. Что касается развивающихся стран,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настаивает на необходимости использования ими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ресурса. Это 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 как в мирное время с точки зрения принадлежности к кругу элитных государств, так и в период международных конфликтов, когда даже эксперты зачастую не могут дать точную оценку того, кто является агрессором, а кто – жертвой. В такие моменты положительный имидж государства и партнерство выходят на первый план и представление о государстве может повлиять на крупнейшие политические решения. Наконец, ключевым условием национального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является долгосрочная стратегия.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подчеркивает необходимость сочетания мудрости, времени и терпения, которые при грамотном синтезе в долгосрочном периоде начинают окупаться. С.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являясь основателем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брендинговой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концепции, смог найти ей практическое применение, став издателем двух глобальных исследований: «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Anholt-GfK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Roper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Brands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» («Индекс национальных брендов») и «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Anholt-GfK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Roper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Brands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» («Индекс брендов городов»), а с недавнего времени и третьего – «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» («Индекс «хороших стран»). Исследования первых двух индексов охватывают более 30 тыс. че-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ideology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151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из 25 стран мира и проводятся ежегодно с 2007 года. Основными критериями исследования являются уже упомянутые шесть составляющих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государства. В 2014 году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представил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], нацеленный на измерение уровня вовлеченности каждой из 125 стран в развитие планеты и всего человечества. При оценке учитываются следующие показатели: наука и технологии, культура, международный мир и безопасность, мировой порядок, процветание и равенство, здравоохранение и благополучие. Целью данного объемного исследования является необходимость начать дискуссию о том, как страны распределяют ответственность перед своими гражданами и перед всем миром за решение глобальных проблем. Отметим, что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Анхольт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положил начало новому направлению научной мысли и открыл новые горизонты для самореализации огромному количеству специалистов в области бренд-</w:t>
      </w:r>
    </w:p>
    <w:p w:rsidR="00AC56C0" w:rsidRPr="004107D9" w:rsidRDefault="00AC56C0" w:rsidP="00D46316">
      <w:bookmarkStart w:id="0" w:name="_GoBack"/>
      <w:bookmarkEnd w:id="0"/>
    </w:p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1E071F"/>
    <w:rsid w:val="003B35DF"/>
    <w:rsid w:val="004107D9"/>
    <w:rsid w:val="00537176"/>
    <w:rsid w:val="005E605E"/>
    <w:rsid w:val="00AC56C0"/>
    <w:rsid w:val="00D46316"/>
    <w:rsid w:val="00DB5089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2020-03-07T06:16:00Z</dcterms:created>
  <dcterms:modified xsi:type="dcterms:W3CDTF">2020-03-07T06:16:00Z</dcterms:modified>
</cp:coreProperties>
</file>